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  <w:t xml:space="preserve">INFORMACJA O PRZETWARZANIU DANYCH OSOBOWYCH PRZEZ  </w:t>
      </w:r>
    </w:p>
    <w:p>
      <w:pPr>
        <w:pStyle w:val="Normal"/>
        <w:spacing w:before="0" w:after="0"/>
        <w:rPr>
          <w:rFonts w:ascii="Arial Black" w:hAnsi="Arial Black"/>
        </w:rPr>
      </w:pPr>
      <w:bookmarkStart w:id="0" w:name="_GoBack"/>
      <w:bookmarkStart w:id="1" w:name="_GoBack"/>
      <w:bookmarkEnd w:id="1"/>
      <w:r>
        <w:rPr>
          <w:rFonts w:ascii="Arial Black" w:hAnsi="Arial Black"/>
        </w:rPr>
      </w:r>
    </w:p>
    <w:p>
      <w:pPr>
        <w:pStyle w:val="Normal"/>
        <w:spacing w:before="0" w:after="0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1714500" cy="17145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Calibri"/>
        </w:rPr>
      </w:pPr>
      <w:r>
        <w:rPr/>
        <w:t>W</w:t>
      </w:r>
      <w:r>
        <w:rPr>
          <w:spacing w:val="41"/>
        </w:rPr>
        <w:t xml:space="preserve"> </w:t>
      </w:r>
      <w:r>
        <w:rPr/>
        <w:t>odniesieniu</w:t>
      </w:r>
      <w:r>
        <w:rPr>
          <w:spacing w:val="41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czynności</w:t>
      </w:r>
      <w:r>
        <w:rPr>
          <w:spacing w:val="41"/>
        </w:rPr>
        <w:t xml:space="preserve"> </w:t>
      </w:r>
      <w:r>
        <w:rPr/>
        <w:t>związanych</w:t>
      </w:r>
      <w:r>
        <w:rPr>
          <w:spacing w:val="41"/>
        </w:rPr>
        <w:t xml:space="preserve"> </w:t>
      </w:r>
      <w:r>
        <w:rPr/>
        <w:t>z</w:t>
      </w:r>
      <w:r>
        <w:rPr>
          <w:spacing w:val="41"/>
        </w:rPr>
        <w:t xml:space="preserve"> </w:t>
      </w:r>
      <w:r>
        <w:rPr/>
        <w:t>przetwarzaniem</w:t>
      </w:r>
      <w:r>
        <w:rPr>
          <w:spacing w:val="43"/>
        </w:rPr>
        <w:t xml:space="preserve"> </w:t>
      </w:r>
      <w:r>
        <w:rPr/>
        <w:t>danych</w:t>
      </w:r>
      <w:r>
        <w:rPr>
          <w:spacing w:val="40"/>
        </w:rPr>
        <w:t xml:space="preserve"> </w:t>
      </w:r>
      <w:r>
        <w:rPr/>
        <w:t>osobowych</w:t>
      </w:r>
      <w:r>
        <w:rPr>
          <w:spacing w:val="41"/>
        </w:rPr>
        <w:t xml:space="preserve"> </w:t>
      </w:r>
      <w:r>
        <w:rPr/>
        <w:t>w</w:t>
      </w:r>
      <w:r>
        <w:rPr>
          <w:spacing w:val="42"/>
        </w:rPr>
        <w:t xml:space="preserve"> </w:t>
      </w:r>
      <w:r>
        <w:rPr/>
        <w:t>związku</w:t>
      </w:r>
      <w:r>
        <w:rPr>
          <w:spacing w:val="40"/>
        </w:rPr>
        <w:t xml:space="preserve"> </w:t>
      </w:r>
      <w:r>
        <w:rPr>
          <w:spacing w:val="-2"/>
        </w:rPr>
        <w:t>ze</w:t>
      </w:r>
      <w:r>
        <w:rPr>
          <w:spacing w:val="83"/>
        </w:rPr>
        <w:t xml:space="preserve"> </w:t>
      </w:r>
      <w:r>
        <w:rPr/>
        <w:t>świadczeniem</w:t>
      </w:r>
      <w:r>
        <w:rPr>
          <w:spacing w:val="22"/>
        </w:rPr>
        <w:t xml:space="preserve"> </w:t>
      </w:r>
      <w:r>
        <w:rPr/>
        <w:t>Usług</w:t>
      </w:r>
      <w:r>
        <w:rPr>
          <w:spacing w:val="20"/>
        </w:rPr>
        <w:t xml:space="preserve"> </w:t>
      </w:r>
      <w:r>
        <w:rPr/>
        <w:t>na</w:t>
      </w:r>
      <w:r>
        <w:rPr>
          <w:spacing w:val="21"/>
        </w:rPr>
        <w:t xml:space="preserve"> </w:t>
      </w:r>
      <w:r>
        <w:rPr/>
        <w:t>podstawie</w:t>
      </w:r>
      <w:r>
        <w:rPr>
          <w:spacing w:val="22"/>
        </w:rPr>
        <w:t xml:space="preserve"> </w:t>
      </w:r>
      <w:r>
        <w:rPr/>
        <w:t>Umów zlecenia, przekazania, powierzania, współpracy, jednorazowych usług, ,</w:t>
      </w:r>
      <w:r>
        <w:rPr>
          <w:spacing w:val="23"/>
        </w:rPr>
        <w:t xml:space="preserve"> </w:t>
      </w:r>
      <w:r>
        <w:rPr/>
        <w:t>niniejszym informuje się,</w:t>
      </w:r>
      <w:r>
        <w:rPr>
          <w:spacing w:val="22"/>
        </w:rPr>
        <w:t xml:space="preserve"> </w:t>
      </w:r>
      <w:r>
        <w:rPr/>
        <w:t>że</w:t>
      </w:r>
      <w:r>
        <w:rPr>
          <w:spacing w:val="22"/>
        </w:rPr>
        <w:t xml:space="preserve"> </w:t>
      </w:r>
      <w:r>
        <w:rPr/>
        <w:t>czynności</w:t>
      </w:r>
      <w:r>
        <w:rPr>
          <w:spacing w:val="22"/>
        </w:rPr>
        <w:t xml:space="preserve"> </w:t>
      </w:r>
      <w:r>
        <w:rPr>
          <w:spacing w:val="2"/>
        </w:rPr>
        <w:t>te</w:t>
      </w:r>
      <w:r>
        <w:rPr>
          <w:spacing w:val="22"/>
        </w:rPr>
        <w:t xml:space="preserve"> </w:t>
      </w:r>
      <w:r>
        <w:rPr>
          <w:spacing w:val="-2"/>
        </w:rPr>
        <w:t>są</w:t>
      </w:r>
      <w:r>
        <w:rPr>
          <w:spacing w:val="21"/>
        </w:rPr>
        <w:t xml:space="preserve"> </w:t>
      </w:r>
      <w:r>
        <w:rPr/>
        <w:t>wykonywane</w:t>
      </w:r>
      <w:r>
        <w:rPr>
          <w:spacing w:val="22"/>
        </w:rPr>
        <w:t xml:space="preserve"> </w:t>
      </w:r>
      <w:r>
        <w:rPr>
          <w:spacing w:val="87"/>
        </w:rPr>
        <w:t xml:space="preserve"> </w:t>
      </w:r>
      <w:r>
        <w:rPr/>
        <w:t xml:space="preserve">w </w:t>
      </w:r>
      <w:r>
        <w:rPr>
          <w:spacing w:val="37"/>
        </w:rPr>
        <w:t xml:space="preserve"> </w:t>
      </w:r>
      <w:r>
        <w:rPr/>
        <w:t>imieniu</w:t>
      </w:r>
      <w:r>
        <w:rPr>
          <w:spacing w:val="36"/>
        </w:rPr>
        <w:t xml:space="preserve"> </w:t>
      </w:r>
      <w:r>
        <w:rPr/>
        <w:t xml:space="preserve">firmy </w:t>
      </w:r>
      <w:r>
        <w:rPr>
          <w:spacing w:val="34"/>
        </w:rPr>
        <w:t>Global sp. z o.o.</w:t>
      </w:r>
      <w:r>
        <w:rPr>
          <w:rFonts w:ascii="Roboto" w:hAnsi="Roboto"/>
          <w:b/>
          <w:bCs/>
          <w:color w:val="202020"/>
          <w:sz w:val="18"/>
          <w:szCs w:val="18"/>
        </w:rPr>
        <w:t>.</w:t>
      </w:r>
      <w:r>
        <w:rPr>
          <w:spacing w:val="36"/>
        </w:rPr>
        <w:t xml:space="preserve"> </w:t>
      </w:r>
      <w:r>
        <w:rPr/>
        <w:t>będącej</w:t>
      </w:r>
      <w:r>
        <w:rPr>
          <w:spacing w:val="36"/>
        </w:rPr>
        <w:t xml:space="preserve"> </w:t>
      </w:r>
      <w:r>
        <w:rPr/>
        <w:t>Administratorem</w:t>
      </w:r>
      <w:r>
        <w:rPr>
          <w:spacing w:val="38"/>
        </w:rPr>
        <w:t xml:space="preserve"> </w:t>
      </w:r>
      <w:r>
        <w:rPr/>
        <w:t>danych,</w:t>
      </w:r>
      <w:r>
        <w:rPr>
          <w:spacing w:val="35"/>
        </w:rPr>
        <w:t xml:space="preserve"> </w:t>
      </w:r>
      <w:r>
        <w:rPr/>
        <w:t>jako</w:t>
      </w:r>
      <w:r>
        <w:rPr>
          <w:spacing w:val="37"/>
        </w:rPr>
        <w:t xml:space="preserve"> </w:t>
      </w:r>
      <w:r>
        <w:rPr/>
        <w:t>Podmiot</w:t>
      </w:r>
      <w:r>
        <w:rPr>
          <w:spacing w:val="37"/>
        </w:rPr>
        <w:t xml:space="preserve"> </w:t>
      </w:r>
      <w:r>
        <w:rPr/>
        <w:t>przetwarzający</w:t>
      </w:r>
      <w:r>
        <w:rPr>
          <w:spacing w:val="83"/>
        </w:rPr>
        <w:t xml:space="preserve"> </w:t>
      </w:r>
      <w:r>
        <w:rPr/>
        <w:t>zgodnie</w:t>
      </w:r>
      <w:r>
        <w:rPr>
          <w:spacing w:val="6"/>
        </w:rPr>
        <w:t xml:space="preserve"> </w:t>
      </w:r>
      <w:r>
        <w:rPr/>
        <w:t>z</w:t>
      </w:r>
      <w:r>
        <w:rPr>
          <w:spacing w:val="5"/>
        </w:rPr>
        <w:t xml:space="preserve"> </w:t>
      </w:r>
      <w:r>
        <w:rPr/>
        <w:t>definicją</w:t>
      </w:r>
      <w:r>
        <w:rPr>
          <w:spacing w:val="4"/>
        </w:rPr>
        <w:t xml:space="preserve"> </w:t>
      </w:r>
      <w:r>
        <w:rPr/>
        <w:t>zawartą</w:t>
      </w:r>
      <w:r>
        <w:rPr>
          <w:spacing w:val="6"/>
        </w:rPr>
        <w:t xml:space="preserve"> </w:t>
      </w:r>
      <w:r>
        <w:rPr/>
        <w:t>w</w:t>
      </w:r>
      <w:r>
        <w:rPr>
          <w:spacing w:val="4"/>
        </w:rPr>
        <w:t xml:space="preserve"> </w:t>
      </w:r>
      <w:r>
        <w:rPr/>
        <w:t>Przepisach</w:t>
      </w:r>
      <w:r>
        <w:rPr>
          <w:spacing w:val="3"/>
        </w:rPr>
        <w:t xml:space="preserve"> </w:t>
      </w:r>
      <w:r>
        <w:rPr/>
        <w:t>o</w:t>
      </w:r>
      <w:r>
        <w:rPr>
          <w:spacing w:val="5"/>
        </w:rPr>
        <w:t xml:space="preserve"> </w:t>
      </w:r>
      <w:r>
        <w:rPr/>
        <w:t>ochronie</w:t>
      </w:r>
      <w:r>
        <w:rPr>
          <w:spacing w:val="6"/>
        </w:rPr>
        <w:t xml:space="preserve"> </w:t>
      </w:r>
      <w:r>
        <w:rPr/>
        <w:t>danych</w:t>
      </w:r>
      <w:r>
        <w:rPr>
          <w:spacing w:val="6"/>
        </w:rPr>
        <w:t xml:space="preserve"> </w:t>
      </w:r>
      <w:r>
        <w:rPr/>
        <w:t>osobowych</w:t>
      </w:r>
      <w:r>
        <w:rPr>
          <w:spacing w:val="10"/>
        </w:rPr>
        <w:t xml:space="preserve"> </w:t>
      </w:r>
      <w:r>
        <w:rPr/>
        <w:t>oraz</w:t>
      </w:r>
      <w:r>
        <w:rPr>
          <w:spacing w:val="5"/>
        </w:rPr>
        <w:t xml:space="preserve"> </w:t>
      </w:r>
      <w:r>
        <w:rPr/>
        <w:t>artykułu</w:t>
      </w:r>
      <w:r>
        <w:rPr>
          <w:spacing w:val="6"/>
        </w:rPr>
        <w:t xml:space="preserve"> </w:t>
      </w:r>
      <w:r>
        <w:rPr/>
        <w:t>28</w:t>
      </w:r>
      <w:r>
        <w:rPr>
          <w:spacing w:val="59"/>
        </w:rPr>
        <w:t xml:space="preserve"> </w:t>
      </w:r>
      <w:r>
        <w:rPr/>
        <w:t>rozporządzenia</w:t>
      </w:r>
      <w:r>
        <w:rPr>
          <w:spacing w:val="9"/>
        </w:rPr>
        <w:t xml:space="preserve"> </w:t>
      </w:r>
      <w:r>
        <w:rPr/>
        <w:t>Parlamentu</w:t>
      </w:r>
      <w:r>
        <w:rPr>
          <w:spacing w:val="9"/>
        </w:rPr>
        <w:t xml:space="preserve"> </w:t>
      </w:r>
      <w:r>
        <w:rPr/>
        <w:t>Europejskiego</w:t>
      </w:r>
      <w:r>
        <w:rPr>
          <w:spacing w:val="10"/>
        </w:rPr>
        <w:t xml:space="preserve"> </w:t>
      </w:r>
      <w:r>
        <w:rPr/>
        <w:t>i</w:t>
      </w:r>
      <w:r>
        <w:rPr>
          <w:spacing w:val="9"/>
        </w:rPr>
        <w:t xml:space="preserve"> </w:t>
      </w:r>
      <w:r>
        <w:rPr/>
        <w:t>Rady</w:t>
      </w:r>
      <w:r>
        <w:rPr>
          <w:spacing w:val="10"/>
        </w:rPr>
        <w:t xml:space="preserve"> </w:t>
      </w:r>
      <w:r>
        <w:rPr>
          <w:spacing w:val="-2"/>
        </w:rPr>
        <w:t>(UE)</w:t>
      </w:r>
      <w:r>
        <w:rPr>
          <w:spacing w:val="10"/>
        </w:rPr>
        <w:t xml:space="preserve"> </w:t>
      </w:r>
      <w:r>
        <w:rPr/>
        <w:t>2016/679</w:t>
      </w:r>
      <w:r>
        <w:rPr>
          <w:spacing w:val="10"/>
        </w:rPr>
        <w:t xml:space="preserve"> </w:t>
      </w:r>
      <w:r>
        <w:rPr/>
        <w:t>z</w:t>
      </w:r>
      <w:r>
        <w:rPr>
          <w:spacing w:val="9"/>
        </w:rPr>
        <w:t xml:space="preserve"> </w:t>
      </w:r>
      <w:r>
        <w:rPr/>
        <w:t>dnia</w:t>
      </w:r>
      <w:r>
        <w:rPr>
          <w:spacing w:val="9"/>
        </w:rPr>
        <w:t xml:space="preserve"> </w:t>
      </w:r>
      <w:r>
        <w:rPr/>
        <w:t>27</w:t>
      </w:r>
      <w:r>
        <w:rPr>
          <w:spacing w:val="8"/>
        </w:rPr>
        <w:t xml:space="preserve"> </w:t>
      </w:r>
      <w:r>
        <w:rPr/>
        <w:t>kwietnia</w:t>
      </w:r>
      <w:r>
        <w:rPr>
          <w:spacing w:val="9"/>
        </w:rPr>
        <w:t xml:space="preserve"> </w:t>
      </w:r>
      <w:r>
        <w:rPr/>
        <w:t>2016</w:t>
      </w:r>
      <w:r>
        <w:rPr>
          <w:spacing w:val="10"/>
        </w:rPr>
        <w:t xml:space="preserve"> </w:t>
      </w:r>
      <w:r>
        <w:rPr/>
        <w:t>r.</w:t>
      </w:r>
      <w:r>
        <w:rPr>
          <w:spacing w:val="9"/>
        </w:rPr>
        <w:t xml:space="preserve"> </w:t>
      </w:r>
      <w:r>
        <w:rPr/>
        <w:t>w</w:t>
      </w:r>
      <w:r>
        <w:rPr>
          <w:spacing w:val="10"/>
        </w:rPr>
        <w:t xml:space="preserve"> </w:t>
      </w:r>
      <w:r>
        <w:rPr/>
        <w:t>sprawie</w:t>
      </w:r>
      <w:r>
        <w:rPr>
          <w:spacing w:val="69"/>
        </w:rPr>
        <w:t xml:space="preserve"> </w:t>
      </w:r>
      <w:r>
        <w:rPr/>
        <w:t>ochrony</w:t>
      </w:r>
      <w:r>
        <w:rPr>
          <w:spacing w:val="29"/>
        </w:rPr>
        <w:t xml:space="preserve"> </w:t>
      </w:r>
      <w:r>
        <w:rPr/>
        <w:t>osób</w:t>
      </w:r>
      <w:r>
        <w:rPr>
          <w:spacing w:val="28"/>
        </w:rPr>
        <w:t xml:space="preserve"> </w:t>
      </w:r>
      <w:r>
        <w:rPr/>
        <w:t>fizycznych</w:t>
      </w:r>
      <w:r>
        <w:rPr>
          <w:spacing w:val="26"/>
        </w:rPr>
        <w:t xml:space="preserve"> </w:t>
      </w:r>
      <w:r>
        <w:rPr/>
        <w:t>w</w:t>
      </w:r>
      <w:r>
        <w:rPr>
          <w:spacing w:val="29"/>
        </w:rPr>
        <w:t xml:space="preserve"> </w:t>
      </w:r>
      <w:r>
        <w:rPr/>
        <w:t>związku</w:t>
      </w:r>
      <w:r>
        <w:rPr>
          <w:spacing w:val="29"/>
        </w:rPr>
        <w:t xml:space="preserve"> </w:t>
      </w:r>
      <w:r>
        <w:rPr/>
        <w:t>z</w:t>
      </w:r>
      <w:r>
        <w:rPr>
          <w:spacing w:val="28"/>
        </w:rPr>
        <w:t xml:space="preserve"> </w:t>
      </w:r>
      <w:r>
        <w:rPr/>
        <w:t>przetwarzaniem</w:t>
      </w:r>
      <w:r>
        <w:rPr>
          <w:spacing w:val="30"/>
        </w:rPr>
        <w:t xml:space="preserve"> </w:t>
      </w:r>
      <w:r>
        <w:rPr/>
        <w:t>danych</w:t>
      </w:r>
      <w:r>
        <w:rPr>
          <w:spacing w:val="27"/>
        </w:rPr>
        <w:t xml:space="preserve"> </w:t>
      </w:r>
      <w:r>
        <w:rPr/>
        <w:t>osobowych</w:t>
      </w:r>
      <w:r>
        <w:rPr>
          <w:spacing w:val="28"/>
        </w:rPr>
        <w:t xml:space="preserve"> </w:t>
      </w:r>
      <w:r>
        <w:rPr/>
        <w:t>i</w:t>
      </w:r>
      <w:r>
        <w:rPr>
          <w:spacing w:val="29"/>
        </w:rPr>
        <w:t xml:space="preserve"> </w:t>
      </w:r>
      <w:r>
        <w:rPr/>
        <w:t>w</w:t>
      </w:r>
      <w:r>
        <w:rPr>
          <w:spacing w:val="29"/>
        </w:rPr>
        <w:t xml:space="preserve"> </w:t>
      </w:r>
      <w:r>
        <w:rPr/>
        <w:t>sprawie</w:t>
      </w:r>
      <w:r>
        <w:rPr>
          <w:spacing w:val="30"/>
        </w:rPr>
        <w:t xml:space="preserve"> </w:t>
      </w:r>
      <w:r>
        <w:rPr/>
        <w:t>swobodnego</w:t>
      </w:r>
      <w:r>
        <w:rPr>
          <w:spacing w:val="85"/>
        </w:rPr>
        <w:t xml:space="preserve"> </w:t>
      </w:r>
      <w:r>
        <w:rPr/>
        <w:t>przepływu</w:t>
      </w:r>
      <w:r>
        <w:rPr>
          <w:spacing w:val="28"/>
        </w:rPr>
        <w:t xml:space="preserve"> </w:t>
      </w:r>
      <w:r>
        <w:rPr/>
        <w:t>takich</w:t>
      </w:r>
      <w:r>
        <w:rPr>
          <w:spacing w:val="29"/>
        </w:rPr>
        <w:t xml:space="preserve"> </w:t>
      </w:r>
      <w:r>
        <w:rPr/>
        <w:t>danych</w:t>
      </w:r>
      <w:r>
        <w:rPr>
          <w:spacing w:val="28"/>
        </w:rPr>
        <w:t xml:space="preserve"> </w:t>
      </w:r>
      <w:r>
        <w:rPr/>
        <w:t>oraz</w:t>
      </w:r>
      <w:r>
        <w:rPr>
          <w:spacing w:val="29"/>
        </w:rPr>
        <w:t xml:space="preserve"> </w:t>
      </w:r>
      <w:r>
        <w:rPr/>
        <w:t>uchylenia</w:t>
      </w:r>
      <w:r>
        <w:rPr>
          <w:spacing w:val="31"/>
        </w:rPr>
        <w:t xml:space="preserve"> </w:t>
      </w:r>
      <w:r>
        <w:rPr/>
        <w:t>dyrektywy</w:t>
      </w:r>
      <w:r>
        <w:rPr>
          <w:spacing w:val="30"/>
        </w:rPr>
        <w:t xml:space="preserve"> </w:t>
      </w:r>
      <w:r>
        <w:rPr/>
        <w:t>95/46/WE</w:t>
      </w:r>
      <w:r>
        <w:rPr>
          <w:spacing w:val="30"/>
        </w:rPr>
        <w:t xml:space="preserve"> </w:t>
      </w:r>
      <w:r>
        <w:rPr/>
        <w:t>(„</w:t>
      </w:r>
      <w:r>
        <w:rPr>
          <w:rFonts w:cs="Calibri"/>
          <w:b/>
          <w:bCs/>
        </w:rPr>
        <w:t>Ogólne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</w:rPr>
        <w:t>rozporządzenie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ochronie</w:t>
      </w:r>
      <w:r>
        <w:rPr>
          <w:rFonts w:cs="Calibri"/>
          <w:b/>
          <w:bCs/>
          <w:spacing w:val="57"/>
        </w:rPr>
        <w:t xml:space="preserve"> </w:t>
      </w:r>
      <w:r>
        <w:rPr>
          <w:rFonts w:cs="Calibri"/>
          <w:b/>
          <w:bCs/>
        </w:rPr>
        <w:t>danych</w:t>
      </w:r>
      <w:r>
        <w:rPr/>
        <w:t>”</w:t>
      </w:r>
      <w:r>
        <w:rPr>
          <w:spacing w:val="1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„</w:t>
      </w:r>
      <w:r>
        <w:rPr>
          <w:rFonts w:cs="Calibri"/>
          <w:b/>
          <w:bCs/>
        </w:rPr>
        <w:t>RODO</w:t>
      </w:r>
      <w:r>
        <w:rPr/>
        <w:t>”),</w:t>
      </w:r>
      <w:r>
        <w:rPr>
          <w:spacing w:val="-3"/>
        </w:rPr>
        <w:t xml:space="preserve"> </w:t>
      </w:r>
      <w:r>
        <w:rPr/>
        <w:t>które weszło w</w:t>
      </w:r>
      <w:r>
        <w:rPr>
          <w:spacing w:val="1"/>
        </w:rPr>
        <w:t xml:space="preserve"> </w:t>
      </w:r>
      <w:r>
        <w:rPr/>
        <w:t>życie</w:t>
      </w:r>
      <w:r>
        <w:rPr>
          <w:spacing w:val="-3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dniu</w:t>
      </w:r>
      <w:r>
        <w:rPr>
          <w:spacing w:val="-3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maja</w:t>
      </w:r>
      <w:r>
        <w:rPr>
          <w:spacing w:val="-3"/>
        </w:rPr>
        <w:t xml:space="preserve"> </w:t>
      </w:r>
      <w:r>
        <w:rPr/>
        <w:t>2016</w:t>
      </w:r>
      <w:r>
        <w:rPr>
          <w:spacing w:val="-2"/>
        </w:rPr>
        <w:t xml:space="preserve"> </w:t>
      </w:r>
      <w:r>
        <w:rPr/>
        <w:t xml:space="preserve">r. </w:t>
        <w:br/>
        <w:t>i</w:t>
      </w:r>
      <w:r>
        <w:rPr>
          <w:spacing w:val="-2"/>
        </w:rPr>
        <w:t xml:space="preserve"> </w:t>
      </w:r>
      <w:r>
        <w:rPr/>
        <w:t>obowiązuje</w:t>
      </w:r>
      <w:r>
        <w:rPr>
          <w:spacing w:val="-2"/>
        </w:rPr>
        <w:t xml:space="preserve"> </w:t>
      </w:r>
      <w:r>
        <w:rPr/>
        <w:t>od 25</w:t>
      </w:r>
      <w:r>
        <w:rPr>
          <w:spacing w:val="-2"/>
        </w:rPr>
        <w:t xml:space="preserve"> </w:t>
      </w:r>
      <w:r>
        <w:rPr/>
        <w:t>maja</w:t>
      </w:r>
      <w:r>
        <w:rPr>
          <w:spacing w:val="-3"/>
        </w:rPr>
        <w:t xml:space="preserve"> </w:t>
      </w:r>
      <w:r>
        <w:rPr/>
        <w:t>2018</w:t>
      </w:r>
      <w:r>
        <w:rPr>
          <w:spacing w:val="6"/>
        </w:rPr>
        <w:t xml:space="preserve"> </w:t>
      </w:r>
      <w:r>
        <w:rPr>
          <w:rFonts w:cs="Calibri"/>
        </w:rPr>
        <w:t>r.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1. Cel przetwarzania danych  </w:t>
      </w:r>
    </w:p>
    <w:p>
      <w:pPr>
        <w:pStyle w:val="Normal"/>
        <w:spacing w:before="0" w:after="0"/>
        <w:rPr/>
      </w:pPr>
      <w:r>
        <w:rPr/>
        <w:t>Celem przetwarzania Danych Osobowych jest tylko i wyłącznie realizacja świadczonych usług hotelarsko-gastronomicznych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2. Podstawa prawna przetwarzania danych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Dane Osobowe będą przetwarzane w oparciu o poniższe podstawy prawne: </w:t>
      </w:r>
    </w:p>
    <w:p>
      <w:pPr>
        <w:pStyle w:val="Normal"/>
        <w:spacing w:before="0" w:after="0"/>
        <w:rPr/>
      </w:pPr>
      <w:r>
        <w:rPr/>
        <w:t>a) w zakresie realizacji umowy - art. 6 ust.1 lit.</w:t>
      </w:r>
    </w:p>
    <w:p>
      <w:pPr>
        <w:pStyle w:val="Normal"/>
        <w:spacing w:before="0" w:after="0"/>
        <w:rPr/>
      </w:pPr>
      <w:r>
        <w:rPr/>
        <w:t>b) oraz f Rozporządzenia UE 2016/679 z dnia 27 kwietnia 2016 r.  w sprawie ochrony  osób fizycznych w związku z  przetwarzaniem danych osobowych i w sprawie swobodnego przepływu takich danych oraz uchylenia dyrektywy 95/46/WE, to jest w ramach wykonania umowy oraz w ramach prawnie uzasadnionego interesu Administratora, którym jest możliwość informowania o wszelkich sprawach związanych z umową  (dalej jako „RODO”);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4. Odbiorcy danych </w:t>
      </w:r>
    </w:p>
    <w:p>
      <w:pPr>
        <w:pStyle w:val="Normal"/>
        <w:spacing w:before="0" w:after="0"/>
        <w:rPr/>
      </w:pPr>
      <w:r>
        <w:rPr/>
        <w:t xml:space="preserve">Dostęp do Danych Osobowych mogą mieć następujący odbiorcy danych: - upoważnieni pracownicy Administratora, - usługodawcy, którym w drodze umowy powierzono przetwarzanie Danych Osobowych na potrzeby realizacji usług świadczonych dla Administratora, w szczególności takie podmioty jak podmioty świadczące usługi IT oraz ich upoważnieni pracownicy - w zakresie niezbędnym do prawidłowego wykonania tych usług,  - podmioty uprawnione do otrzymania Danych Osobowych na podstawie przepisów - dostawcy usług zaopatrujących Administratora w rozwiązania techniczne oraz organizacyjne, umożliwiające realizację świadczonych usług oraz zarządzanie organizacją Administratora (w szczególności firmy kurierskie i pocztowe);  - dostawcy usług prawnych i doradczych oraz wspierający Administratora  w dochodzeniu należnych roszczeń (w szczególności kancelarie prawne, podatkowe, firmy windykacyjne). 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5. Okres przechowywania danych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- w przypadku przetwarzania danych w celu, o którym mowa w  pkt 3 ust. a) przez okres, w którym osoba, której dane dotyczą może dochodzić ewentualnych roszczeń z tytułu  niewykonania lub nienależytego wykonania umowy – 3 lata od dnia zakończenia współpracy;  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/>
      </w:pPr>
      <w:r>
        <w:rPr/>
        <w:t xml:space="preserve">- w przypadku przetwarzania danych w celu, o którym mowa w pkt 3 ust. b)  przez okres wymagany przepisami prawa – 5 lat licząc od początku roku następującego po roku obrotowym, którego dane dotyczą. 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6. Prawa związane z przetwarzaniem Danych Osobowych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Osoba, której dane dotyczą może skorzystać z następujących praw: </w:t>
      </w:r>
    </w:p>
    <w:p>
      <w:pPr>
        <w:pStyle w:val="Normal"/>
        <w:spacing w:before="0" w:after="0"/>
        <w:rPr/>
      </w:pPr>
      <w:r>
        <w:rPr/>
        <w:t>a) prawa do żądania dostępu do swoich Danych Osobowych oraz do ich sprostowania,</w:t>
      </w:r>
    </w:p>
    <w:p>
      <w:pPr>
        <w:pStyle w:val="Normal"/>
        <w:spacing w:before="0" w:after="0"/>
        <w:rPr/>
      </w:pPr>
      <w:r>
        <w:rPr/>
        <w:t xml:space="preserve">b) prawa do ograniczenia przetwarzania jej danych w sytuacjach i na zasadach wskazanych w art. 18 RODO lub do ich usunięcia zgodnie z art. 17 RODO („prawo do bycia zapomnianym”), </w:t>
      </w:r>
    </w:p>
    <w:p>
      <w:pPr>
        <w:pStyle w:val="Normal"/>
        <w:spacing w:before="0" w:after="0"/>
        <w:rPr/>
      </w:pPr>
      <w:r>
        <w:rPr/>
        <w:t xml:space="preserve">c) prawa do przeniesienia Danych Osobowych zgodnie z art. 20 RODO, </w:t>
      </w:r>
    </w:p>
    <w:p>
      <w:pPr>
        <w:pStyle w:val="Normal"/>
        <w:spacing w:before="0" w:after="0"/>
        <w:rPr/>
      </w:pPr>
      <w:r>
        <w:rPr/>
        <w:t>d) prawa do wniesienia w dowolnym momencie sprzeciwu wobec przetwarzania jej Danych Osobowych z przyczyn związanych z jej szczególną sytuacją, o którym mowa w art. 21 ust. 1 RODO,</w:t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e) prawa wniesienia skargi do organu nadzorczego zajmującego się ochroną danych osobowych.  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W sprawach związanych z przetwarzaniem danych oraz realizacją praw przysługujących osobom, których te dane dotyczą można kontaktować się z Administratorem kierując korespondencje na adres siedziby firmy Lub  email </w:t>
      </w:r>
      <w:hyperlink r:id="rId3">
        <w:r>
          <w:rPr>
            <w:rStyle w:val="Czeinternetowe"/>
          </w:rPr>
          <w:t>iod</w:t>
        </w:r>
        <w:r>
          <w:rPr>
            <w:rStyle w:val="Czeinternetowe"/>
          </w:rPr>
          <w:t>@transport-austria.com</w:t>
        </w:r>
      </w:hyperlink>
      <w:r>
        <w:rPr/>
        <w:t xml:space="preserve"> </w:t>
      </w:r>
      <w:r>
        <w:rPr/>
        <w:t xml:space="preserve">wyznaczona z ramienia Administratora Danych 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Osoba, która złożyła wniosek lub żądanie dotyczące przetwarzania jej Danych Osobowych, w ramach korzystania z przysługujących jej praw, może zostać poproszona przez Administratora o odpowiedź na kilka pytań związanych z jej Danymi Osobowymi, które umożliwią  weryfikację jej tożsamości.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semiHidden/>
    <w:qFormat/>
    <w:rsid w:val="00402e8e"/>
    <w:rPr>
      <w:rFonts w:ascii="Calibri" w:hAnsi="Calibri" w:eastAsia="Calibri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ac798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798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402e8e"/>
    <w:pPr>
      <w:widowControl w:val="false"/>
      <w:spacing w:lineRule="auto" w:line="240" w:before="0" w:after="0"/>
      <w:ind w:left="1168" w:hanging="360"/>
    </w:pPr>
    <w:rPr>
      <w:rFonts w:ascii="Calibri" w:hAnsi="Calibri" w:eastAsia="Calibri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352f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79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@transport-austria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2</Pages>
  <Words>593</Words>
  <Characters>3654</Characters>
  <CharactersWithSpaces>4277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2019-08-04T14:12:00Z</dcterms:created>
  <dc:creator>Admin</dc:creator>
  <dc:description/>
  <dc:language>pl-PL</dc:language>
  <cp:lastModifiedBy/>
  <dcterms:modified xsi:type="dcterms:W3CDTF">2019-08-09T16:35:27Z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